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553" cy="981075"/>
                <wp:effectExtent l="0" t="0" r="0" b="0"/>
                <wp:wrapNone/>
                <wp:docPr id="1" name="Рисунок 4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553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12.75pt;mso-position-horizontal:absolute;mso-position-vertical-relative:text;margin-top:-26.30pt;mso-position-vertical:absolute;width:212.01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ind w:left="5664" w:firstLine="708"/>
        <w:jc w:val="center"/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rPr>
          <w:rFonts w:ascii="Segoe UI" w:hAnsi="Segoe UI" w:eastAsia="Times New Roman" w:cs="Segoe UI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jc w:val="center"/>
        <w:spacing w:line="240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Росреестр рассказал о критериях отнесения строений к объектам вспомогательного использования</w:t>
      </w:r>
      <w:r>
        <w:rPr>
          <w:rFonts w:ascii="Segoe UI" w:hAnsi="Segoe UI" w:cs="Segoe UI"/>
          <w:sz w:val="28"/>
          <w:szCs w:val="28"/>
        </w:rPr>
      </w:r>
    </w:p>
    <w:p>
      <w:pPr>
        <w:ind w:firstLine="567"/>
        <w:jc w:val="both"/>
        <w:spacing w:before="240" w:line="276" w:lineRule="auto"/>
        <w:shd w:val="clear" w:color="auto" w:fill="ffffff"/>
        <w:rPr>
          <w:rFonts w:ascii="Segoe UI" w:hAnsi="Segoe UI" w:cs="Segoe UI"/>
          <w:color w:val="ff0000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О критериях отнесения строений и сооружений к объектам вспомогательного использования, на онлайн-семинаре 24 октября рассказали специалисты Управления. </w:t>
      </w:r>
      <w:r>
        <w:rPr>
          <w:rFonts w:ascii="Segoe UI" w:hAnsi="Segoe UI" w:cs="Segoe UI"/>
          <w:color w:val="ff0000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 1 сентября 2023 года в законодательстве выделены три группы вспомогательных объектов, для которых не требуется разрешение на строительство, но предъявляются особые требования к подготовке технических планов</w:t>
      </w:r>
      <w:r>
        <w:rPr>
          <w:rFonts w:ascii="Segoe UI" w:hAnsi="Segoe UI" w:cs="Segoe UI"/>
          <w:sz w:val="24"/>
          <w:szCs w:val="24"/>
        </w:rPr>
        <w:t xml:space="preserve">:</w:t>
      </w:r>
      <w:r>
        <w:rPr>
          <w:rFonts w:ascii="Segoe UI" w:hAnsi="Segoe UI" w:cs="Segoe UI"/>
          <w:sz w:val="24"/>
          <w:szCs w:val="24"/>
        </w:rPr>
      </w:r>
    </w:p>
    <w:p>
      <w:pPr>
        <w:pStyle w:val="709"/>
        <w:numPr>
          <w:ilvl w:val="0"/>
          <w:numId w:val="10"/>
        </w:num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Вспомогательные объекты, которые строятся на одном участке с основным объектом, и их строительство предусмотрено проектной документацией на основной объект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pStyle w:val="709"/>
        <w:jc w:val="both"/>
        <w:spacing w:line="276" w:lineRule="auto"/>
        <w:rPr>
          <w:rFonts w:ascii="Segoe UI" w:hAnsi="Segoe UI" w:cs="Segoe UI"/>
          <w:sz w:val="12"/>
          <w:szCs w:val="12"/>
        </w:rPr>
      </w:pPr>
      <w:r>
        <w:rPr>
          <w:rFonts w:ascii="Segoe UI" w:hAnsi="Segoe UI" w:cs="Segoe UI"/>
          <w:sz w:val="12"/>
          <w:szCs w:val="12"/>
        </w:rPr>
      </w:r>
      <w:r>
        <w:rPr>
          <w:rFonts w:ascii="Segoe UI" w:hAnsi="Segoe UI" w:cs="Segoe UI"/>
          <w:sz w:val="12"/>
          <w:szCs w:val="12"/>
        </w:rPr>
      </w:r>
    </w:p>
    <w:p>
      <w:pPr>
        <w:pStyle w:val="709"/>
        <w:numPr>
          <w:ilvl w:val="0"/>
          <w:numId w:val="10"/>
        </w:num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Вспомогательные объекты, которые соответствуют в совокупности следующим критериям:</w:t>
      </w:r>
      <w:r>
        <w:rPr>
          <w:rFonts w:ascii="Segoe UI" w:hAnsi="Segoe UI" w:cs="Segoe UI"/>
          <w:sz w:val="24"/>
          <w:szCs w:val="24"/>
        </w:rPr>
      </w:r>
    </w:p>
    <w:p>
      <w:pPr>
        <w:ind w:left="360"/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строятся в целях обеспечения эксплуатации основного объекта,</w:t>
      </w:r>
      <w:r>
        <w:rPr>
          <w:rFonts w:ascii="Segoe UI" w:hAnsi="Segoe UI" w:cs="Segoe UI"/>
          <w:sz w:val="24"/>
          <w:szCs w:val="24"/>
        </w:rPr>
      </w:r>
    </w:p>
    <w:p>
      <w:pPr>
        <w:ind w:left="360"/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имеют обслуживающее назначение по отношению к нему,</w:t>
      </w:r>
      <w:r>
        <w:rPr>
          <w:rFonts w:ascii="Segoe UI" w:hAnsi="Segoe UI" w:cs="Segoe UI"/>
          <w:sz w:val="24"/>
          <w:szCs w:val="24"/>
        </w:rPr>
      </w:r>
    </w:p>
    <w:p>
      <w:pPr>
        <w:ind w:left="360"/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не являются особо опасным, технически сложным и уникальным объектом,</w:t>
      </w:r>
      <w:r>
        <w:rPr>
          <w:rFonts w:ascii="Segoe UI" w:hAnsi="Segoe UI" w:cs="Segoe UI"/>
          <w:sz w:val="24"/>
          <w:szCs w:val="24"/>
        </w:rPr>
      </w:r>
    </w:p>
    <w:p>
      <w:pPr>
        <w:ind w:left="360"/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общая площадь составляет не более 1500 кв. метров,</w:t>
      </w:r>
      <w:r>
        <w:rPr>
          <w:rFonts w:ascii="Segoe UI" w:hAnsi="Segoe UI" w:cs="Segoe UI"/>
          <w:sz w:val="24"/>
          <w:szCs w:val="24"/>
        </w:rPr>
      </w:r>
    </w:p>
    <w:p>
      <w:pPr>
        <w:ind w:left="360"/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не требуют установления санитарно-защитных зон,</w:t>
      </w:r>
      <w:r>
        <w:rPr>
          <w:rFonts w:ascii="Segoe UI" w:hAnsi="Segoe UI" w:cs="Segoe UI"/>
          <w:sz w:val="24"/>
          <w:szCs w:val="24"/>
        </w:rPr>
      </w:r>
    </w:p>
    <w:p>
      <w:pPr>
        <w:ind w:left="360"/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размещаются на земельном участке, на котором расположен основной объект, либо на земельных участках смежных или несмежных с ним (при условии технологической связи с основным объектом).</w:t>
      </w:r>
      <w:r>
        <w:rPr>
          <w:rFonts w:ascii="Segoe UI" w:hAnsi="Segoe UI" w:cs="Segoe UI"/>
          <w:sz w:val="24"/>
          <w:szCs w:val="24"/>
        </w:rPr>
      </w:r>
    </w:p>
    <w:p>
      <w:pPr>
        <w:pStyle w:val="709"/>
        <w:numPr>
          <w:ilvl w:val="0"/>
          <w:numId w:val="10"/>
        </w:numPr>
        <w:jc w:val="both"/>
        <w:spacing w:line="276" w:lineRule="auto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Вспомогательные объекты, </w:t>
      </w:r>
      <w:r>
        <w:rPr>
          <w:rFonts w:ascii="Segoe UI" w:hAnsi="Segoe UI" w:cs="Segoe UI"/>
          <w:bCs/>
          <w:sz w:val="24"/>
          <w:szCs w:val="24"/>
        </w:rPr>
        <w:t xml:space="preserve">расположенные на земельном участке, предоставленном для:</w:t>
      </w:r>
      <w:r>
        <w:rPr>
          <w:rFonts w:ascii="Segoe UI" w:hAnsi="Segoe UI" w:cs="Segoe UI"/>
          <w:bCs/>
          <w:sz w:val="24"/>
          <w:szCs w:val="24"/>
        </w:rPr>
      </w:r>
    </w:p>
    <w:p>
      <w:pPr>
        <w:ind w:left="360"/>
        <w:jc w:val="both"/>
        <w:spacing w:line="276" w:lineRule="auto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- индивидуального жилищного строительства,</w:t>
      </w:r>
      <w:r>
        <w:rPr>
          <w:rFonts w:ascii="Segoe UI" w:hAnsi="Segoe UI" w:cs="Segoe UI"/>
          <w:bCs/>
          <w:sz w:val="24"/>
          <w:szCs w:val="24"/>
        </w:rPr>
      </w:r>
    </w:p>
    <w:p>
      <w:pPr>
        <w:ind w:left="360"/>
        <w:jc w:val="both"/>
        <w:spacing w:line="276" w:lineRule="auto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- ведения садоводства,</w:t>
      </w:r>
      <w:r>
        <w:rPr>
          <w:rFonts w:ascii="Segoe UI" w:hAnsi="Segoe UI" w:cs="Segoe UI"/>
          <w:bCs/>
          <w:sz w:val="24"/>
          <w:szCs w:val="24"/>
        </w:rPr>
      </w:r>
    </w:p>
    <w:p>
      <w:pPr>
        <w:ind w:left="360"/>
        <w:jc w:val="both"/>
        <w:spacing w:line="276" w:lineRule="auto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- ведения личного подсобного хозяйства (в границах населенного пункта), </w:t>
      </w:r>
      <w:r>
        <w:rPr>
          <w:rFonts w:ascii="Segoe UI" w:hAnsi="Segoe UI" w:cs="Segoe UI"/>
          <w:bCs/>
          <w:sz w:val="24"/>
          <w:szCs w:val="24"/>
        </w:rPr>
      </w:r>
    </w:p>
    <w:p>
      <w:pPr>
        <w:ind w:left="360"/>
        <w:jc w:val="both"/>
        <w:spacing w:line="276" w:lineRule="auto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- или блокированной жилой застройки.</w:t>
      </w:r>
      <w:r>
        <w:rPr>
          <w:rFonts w:ascii="Segoe UI" w:hAnsi="Segoe UI" w:cs="Segoe UI"/>
          <w:bCs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Вспомогательный объект мо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жет в том числе являться сараем, баней, теплицей, навесом, погребом, колодцем или другой хозяйственной постройкой. Но стоит отметить, что для целей регистрации в ЕГРН объект должен быть капитальным, то есть обладать признаками объекта недвижимого имущества</w:t>
      </w:r>
      <w:r>
        <w:rPr>
          <w:rFonts w:ascii="Segoe UI" w:hAnsi="Segoe UI" w:cs="Segoe UI"/>
          <w:i/>
          <w:iCs/>
          <w:sz w:val="24"/>
          <w:szCs w:val="24"/>
        </w:rPr>
        <w:t xml:space="preserve">»</w:t>
      </w:r>
      <w:r>
        <w:rPr>
          <w:rFonts w:ascii="Segoe UI" w:hAnsi="Segoe UI" w:cs="Segoe UI"/>
          <w:sz w:val="24"/>
          <w:szCs w:val="24"/>
        </w:rPr>
        <w:t xml:space="preserve">, — </w:t>
      </w:r>
      <w:r>
        <w:rPr>
          <w:rFonts w:ascii="Segoe UI" w:hAnsi="Segoe UI" w:cs="Segoe UI"/>
          <w:sz w:val="24"/>
          <w:szCs w:val="24"/>
        </w:rPr>
        <w:t xml:space="preserve">сообщи</w:t>
      </w:r>
      <w:r>
        <w:rPr>
          <w:rFonts w:ascii="Segoe UI" w:hAnsi="Segoe UI" w:cs="Segoe UI"/>
          <w:sz w:val="24"/>
          <w:szCs w:val="24"/>
        </w:rPr>
        <w:t xml:space="preserve">ла </w:t>
      </w:r>
      <w:r>
        <w:rPr>
          <w:rFonts w:ascii="Segoe UI" w:hAnsi="Segoe UI" w:cs="Segoe UI"/>
          <w:sz w:val="24"/>
          <w:szCs w:val="24"/>
        </w:rPr>
        <w:t xml:space="preserve">заместитель руководителя Управления Росреестра по Свердловской области </w:t>
      </w:r>
      <w:r>
        <w:rPr>
          <w:rFonts w:ascii="Segoe UI" w:hAnsi="Segoe UI" w:cs="Segoe UI"/>
          <w:b/>
          <w:bCs/>
          <w:sz w:val="24"/>
          <w:szCs w:val="24"/>
        </w:rPr>
        <w:t xml:space="preserve">Ирина Семкина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bCs/>
          <w:sz w:val="24"/>
          <w:szCs w:val="24"/>
        </w:rPr>
      </w:r>
    </w:p>
    <w:p>
      <w:pPr>
        <w:ind w:firstLine="567"/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Данные критерии утверждены Постановлением Правительства РФ и будут действовать </w:t>
      </w:r>
      <w:r>
        <w:rPr>
          <w:rFonts w:ascii="Segoe UI" w:hAnsi="Segoe UI" w:cs="Segoe UI"/>
          <w:b/>
          <w:sz w:val="24"/>
          <w:szCs w:val="24"/>
        </w:rPr>
        <w:t xml:space="preserve">до 1 сентября 2028 года.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9"/>
  </w:num>
  <w:num w:numId="7">
    <w:abstractNumId w:val="3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 w:default="1">
    <w:name w:val="Normal"/>
    <w:qFormat/>
  </w:style>
  <w:style w:type="paragraph" w:styleId="674">
    <w:name w:val="Heading 1"/>
    <w:basedOn w:val="673"/>
    <w:next w:val="673"/>
    <w:link w:val="882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675">
    <w:name w:val="Heading 2"/>
    <w:basedOn w:val="673"/>
    <w:link w:val="878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76">
    <w:name w:val="Heading 3"/>
    <w:basedOn w:val="673"/>
    <w:link w:val="879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677">
    <w:name w:val="Heading 4"/>
    <w:basedOn w:val="673"/>
    <w:next w:val="673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next w:val="673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next w:val="673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next w:val="673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next w:val="673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Heading 4 Char"/>
    <w:basedOn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Heading 5 Char"/>
    <w:basedOn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Heading 6 Char"/>
    <w:basedOn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Heading 7 Char"/>
    <w:basedOn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Heading 8 Char"/>
    <w:basedOn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Heading 9 Char"/>
    <w:basedOn w:val="683"/>
    <w:uiPriority w:val="9"/>
    <w:rPr>
      <w:rFonts w:ascii="Arial" w:hAnsi="Arial" w:eastAsia="Arial" w:cs="Arial"/>
      <w:i/>
      <w:iCs/>
      <w:sz w:val="21"/>
      <w:szCs w:val="21"/>
    </w:rPr>
  </w:style>
  <w:style w:type="character" w:styleId="692" w:customStyle="1">
    <w:name w:val="Title Char"/>
    <w:basedOn w:val="683"/>
    <w:uiPriority w:val="10"/>
    <w:rPr>
      <w:sz w:val="48"/>
      <w:szCs w:val="48"/>
    </w:rPr>
  </w:style>
  <w:style w:type="character" w:styleId="693" w:customStyle="1">
    <w:name w:val="Subtitle Char"/>
    <w:basedOn w:val="683"/>
    <w:uiPriority w:val="11"/>
    <w:rPr>
      <w:sz w:val="24"/>
      <w:szCs w:val="24"/>
    </w:rPr>
  </w:style>
  <w:style w:type="character" w:styleId="694" w:customStyle="1">
    <w:name w:val="Quote Char"/>
    <w:uiPriority w:val="29"/>
    <w:rPr>
      <w:i/>
    </w:rPr>
  </w:style>
  <w:style w:type="character" w:styleId="695" w:customStyle="1">
    <w:name w:val="Intense Quote Char"/>
    <w:uiPriority w:val="30"/>
    <w:rPr>
      <w:i/>
    </w:rPr>
  </w:style>
  <w:style w:type="character" w:styleId="696" w:customStyle="1">
    <w:name w:val="Header Char"/>
    <w:basedOn w:val="683"/>
    <w:uiPriority w:val="99"/>
  </w:style>
  <w:style w:type="character" w:styleId="697" w:customStyle="1">
    <w:name w:val="Caption Char"/>
    <w:uiPriority w:val="99"/>
  </w:style>
  <w:style w:type="character" w:styleId="698" w:customStyle="1">
    <w:name w:val="Footnote Text Char"/>
    <w:uiPriority w:val="99"/>
    <w:rPr>
      <w:sz w:val="18"/>
    </w:rPr>
  </w:style>
  <w:style w:type="character" w:styleId="699" w:customStyle="1">
    <w:name w:val="Endnote Text Char"/>
    <w:uiPriority w:val="99"/>
    <w:rPr>
      <w:sz w:val="20"/>
    </w:rPr>
  </w:style>
  <w:style w:type="character" w:styleId="700" w:customStyle="1">
    <w:name w:val="Heading 1 Char"/>
    <w:basedOn w:val="683"/>
    <w:uiPriority w:val="9"/>
    <w:rPr>
      <w:rFonts w:ascii="Arial" w:hAnsi="Arial" w:eastAsia="Arial" w:cs="Arial"/>
      <w:sz w:val="40"/>
      <w:szCs w:val="40"/>
    </w:rPr>
  </w:style>
  <w:style w:type="character" w:styleId="701" w:customStyle="1">
    <w:name w:val="Heading 2 Char"/>
    <w:basedOn w:val="683"/>
    <w:uiPriority w:val="9"/>
    <w:rPr>
      <w:rFonts w:ascii="Arial" w:hAnsi="Arial" w:eastAsia="Arial" w:cs="Arial"/>
      <w:sz w:val="34"/>
    </w:rPr>
  </w:style>
  <w:style w:type="character" w:styleId="702" w:customStyle="1">
    <w:name w:val="Heading 3 Char"/>
    <w:basedOn w:val="683"/>
    <w:uiPriority w:val="9"/>
    <w:rPr>
      <w:rFonts w:ascii="Arial" w:hAnsi="Arial" w:eastAsia="Arial" w:cs="Arial"/>
      <w:sz w:val="30"/>
      <w:szCs w:val="30"/>
    </w:rPr>
  </w:style>
  <w:style w:type="character" w:styleId="703" w:customStyle="1">
    <w:name w:val="Заголовок 4 Знак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704" w:customStyle="1">
    <w:name w:val="Заголовок 5 Знак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705" w:customStyle="1">
    <w:name w:val="Заголовок 6 Знак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Заголовок 7 Знак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Заголовок 8 Знак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708" w:customStyle="1">
    <w:name w:val="Заголовок 9 Знак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673"/>
    <w:uiPriority w:val="34"/>
    <w:qFormat/>
    <w:pPr>
      <w:contextualSpacing/>
      <w:ind w:left="720"/>
    </w:pPr>
  </w:style>
  <w:style w:type="paragraph" w:styleId="710">
    <w:name w:val="No Spacing"/>
    <w:uiPriority w:val="1"/>
    <w:qFormat/>
    <w:pPr>
      <w:spacing w:after="0" w:line="240" w:lineRule="auto"/>
    </w:pPr>
  </w:style>
  <w:style w:type="paragraph" w:styleId="711">
    <w:name w:val="Title"/>
    <w:basedOn w:val="673"/>
    <w:next w:val="673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 w:customStyle="1">
    <w:name w:val="Заголовок Знак"/>
    <w:basedOn w:val="683"/>
    <w:link w:val="711"/>
    <w:uiPriority w:val="10"/>
    <w:rPr>
      <w:sz w:val="48"/>
      <w:szCs w:val="48"/>
    </w:rPr>
  </w:style>
  <w:style w:type="paragraph" w:styleId="713">
    <w:name w:val="Subtitle"/>
    <w:basedOn w:val="673"/>
    <w:next w:val="673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 w:customStyle="1">
    <w:name w:val="Подзаголовок Знак"/>
    <w:basedOn w:val="683"/>
    <w:link w:val="713"/>
    <w:uiPriority w:val="11"/>
    <w:rPr>
      <w:sz w:val="24"/>
      <w:szCs w:val="24"/>
    </w:rPr>
  </w:style>
  <w:style w:type="paragraph" w:styleId="715">
    <w:name w:val="Quote"/>
    <w:basedOn w:val="673"/>
    <w:next w:val="673"/>
    <w:link w:val="716"/>
    <w:uiPriority w:val="29"/>
    <w:qFormat/>
    <w:pPr>
      <w:ind w:left="720" w:right="720"/>
    </w:pPr>
    <w:rPr>
      <w:i/>
    </w:rPr>
  </w:style>
  <w:style w:type="character" w:styleId="716" w:customStyle="1">
    <w:name w:val="Цитата 2 Знак"/>
    <w:link w:val="715"/>
    <w:uiPriority w:val="29"/>
    <w:rPr>
      <w:i/>
    </w:rPr>
  </w:style>
  <w:style w:type="paragraph" w:styleId="717">
    <w:name w:val="Intense Quote"/>
    <w:basedOn w:val="673"/>
    <w:next w:val="673"/>
    <w:link w:val="71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 w:customStyle="1">
    <w:name w:val="Выделенная цитата Знак"/>
    <w:link w:val="717"/>
    <w:uiPriority w:val="30"/>
    <w:rPr>
      <w:i/>
    </w:rPr>
  </w:style>
  <w:style w:type="paragraph" w:styleId="719">
    <w:name w:val="Header"/>
    <w:basedOn w:val="673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 w:customStyle="1">
    <w:name w:val="Верхний колонтитул Знак"/>
    <w:basedOn w:val="683"/>
    <w:link w:val="719"/>
    <w:uiPriority w:val="99"/>
  </w:style>
  <w:style w:type="paragraph" w:styleId="721">
    <w:name w:val="Footer"/>
    <w:basedOn w:val="673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 w:customStyle="1">
    <w:name w:val="Footer Char"/>
    <w:basedOn w:val="683"/>
    <w:uiPriority w:val="99"/>
  </w:style>
  <w:style w:type="paragraph" w:styleId="723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4" w:customStyle="1">
    <w:name w:val="Нижний колонтитул Знак"/>
    <w:link w:val="721"/>
    <w:uiPriority w:val="99"/>
  </w:style>
  <w:style w:type="table" w:styleId="725">
    <w:name w:val="Table Grid"/>
    <w:basedOn w:val="68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6" w:customStyle="1">
    <w:name w:val="Table Grid Light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7">
    <w:name w:val="Plain Table 1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68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5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6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7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8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9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0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7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8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9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0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1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2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3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4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7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8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9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0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1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2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3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2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3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4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5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6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7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9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0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1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2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3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4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5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6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7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8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9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0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51">
    <w:name w:val="footnote text"/>
    <w:basedOn w:val="673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basedOn w:val="683"/>
    <w:uiPriority w:val="99"/>
    <w:unhideWhenUsed/>
    <w:rPr>
      <w:vertAlign w:val="superscript"/>
    </w:rPr>
  </w:style>
  <w:style w:type="paragraph" w:styleId="854">
    <w:name w:val="endnote text"/>
    <w:basedOn w:val="673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basedOn w:val="683"/>
    <w:uiPriority w:val="99"/>
    <w:semiHidden/>
    <w:unhideWhenUsed/>
    <w:rPr>
      <w:vertAlign w:val="superscript"/>
    </w:rPr>
  </w:style>
  <w:style w:type="paragraph" w:styleId="857">
    <w:name w:val="toc 1"/>
    <w:basedOn w:val="673"/>
    <w:next w:val="673"/>
    <w:uiPriority w:val="39"/>
    <w:unhideWhenUsed/>
    <w:pPr>
      <w:spacing w:after="57"/>
    </w:pPr>
  </w:style>
  <w:style w:type="paragraph" w:styleId="858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59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60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61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62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63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64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65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73"/>
    <w:next w:val="673"/>
    <w:uiPriority w:val="99"/>
    <w:unhideWhenUsed/>
    <w:pPr>
      <w:spacing w:after="0"/>
    </w:pPr>
  </w:style>
  <w:style w:type="character" w:styleId="868" w:customStyle="1">
    <w:name w:val="_9e1425b4d3--label-wrapper--lpnin"/>
    <w:basedOn w:val="683"/>
  </w:style>
  <w:style w:type="character" w:styleId="869">
    <w:name w:val="Hyperlink"/>
    <w:basedOn w:val="683"/>
    <w:uiPriority w:val="99"/>
    <w:unhideWhenUsed/>
    <w:rPr>
      <w:color w:val="0000ff"/>
      <w:u w:val="single"/>
    </w:rPr>
  </w:style>
  <w:style w:type="character" w:styleId="870" w:customStyle="1">
    <w:name w:val="_9e1425b4d3--searching-query--hfkej"/>
    <w:basedOn w:val="683"/>
  </w:style>
  <w:style w:type="character" w:styleId="871" w:customStyle="1">
    <w:name w:val="_9e1425b4d3--text--afq0p"/>
    <w:basedOn w:val="683"/>
  </w:style>
  <w:style w:type="character" w:styleId="872" w:customStyle="1">
    <w:name w:val="_9e1425b4d3--color_primary_100--mnatk"/>
    <w:basedOn w:val="683"/>
  </w:style>
  <w:style w:type="character" w:styleId="873" w:customStyle="1">
    <w:name w:val="_9e1425b4d3--color_black_100--kphhj"/>
    <w:basedOn w:val="683"/>
  </w:style>
  <w:style w:type="paragraph" w:styleId="874">
    <w:name w:val="Normal (Web)"/>
    <w:basedOn w:val="67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5" w:customStyle="1">
    <w:name w:val="defaultrenderers_paragraph__s7ymq"/>
    <w:basedOn w:val="67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6">
    <w:name w:val="Strong"/>
    <w:basedOn w:val="683"/>
    <w:uiPriority w:val="22"/>
    <w:qFormat/>
    <w:rPr>
      <w:b/>
      <w:bCs/>
    </w:rPr>
  </w:style>
  <w:style w:type="character" w:styleId="877" w:customStyle="1">
    <w:name w:val="link-link-777-12-0-1"/>
    <w:basedOn w:val="683"/>
  </w:style>
  <w:style w:type="character" w:styleId="878" w:customStyle="1">
    <w:name w:val="Заголовок 2 Знак"/>
    <w:basedOn w:val="683"/>
    <w:link w:val="675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79" w:customStyle="1">
    <w:name w:val="Заголовок 3 Знак"/>
    <w:basedOn w:val="683"/>
    <w:link w:val="676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80" w:customStyle="1">
    <w:name w:val="y9oe_"/>
    <w:basedOn w:val="683"/>
  </w:style>
  <w:style w:type="paragraph" w:styleId="881" w:customStyle="1">
    <w:name w:val="offtop-wrap__text"/>
    <w:basedOn w:val="67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2" w:customStyle="1">
    <w:name w:val="Заголовок 1 Знак"/>
    <w:basedOn w:val="683"/>
    <w:link w:val="674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883" w:customStyle="1">
    <w:name w:val="category-name"/>
    <w:basedOn w:val="683"/>
  </w:style>
  <w:style w:type="character" w:styleId="884" w:customStyle="1">
    <w:name w:val="published"/>
    <w:basedOn w:val="683"/>
  </w:style>
  <w:style w:type="paragraph" w:styleId="885">
    <w:name w:val="Balloon Text"/>
    <w:basedOn w:val="673"/>
    <w:link w:val="88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6" w:customStyle="1">
    <w:name w:val="Текст выноски Знак"/>
    <w:basedOn w:val="683"/>
    <w:link w:val="88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Евгения Анатольевна</dc:creator>
  <cp:keywords/>
  <dc:description/>
  <cp:revision>13</cp:revision>
  <dcterms:created xsi:type="dcterms:W3CDTF">2025-10-21T05:51:00Z</dcterms:created>
  <dcterms:modified xsi:type="dcterms:W3CDTF">2025-10-28T09:53:11Z</dcterms:modified>
</cp:coreProperties>
</file>